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6025" w14:textId="77777777" w:rsidR="00760214" w:rsidRDefault="00000000">
      <w:pPr>
        <w:pStyle w:val="aa"/>
        <w:spacing w:after="160" w:line="621" w:lineRule="exact"/>
        <w:rPr>
          <w:lang w:eastAsia="zh-CN"/>
        </w:rPr>
      </w:pPr>
      <w:r>
        <w:rPr>
          <w:rFonts w:ascii="Arial" w:eastAsia="Hiragino Sans GB" w:hAnsi="Arial"/>
          <w:sz w:val="42"/>
          <w:highlight w:val="yellow"/>
          <w:lang w:eastAsia="zh-CN"/>
        </w:rPr>
        <w:t>物业人事与水电收费系统定制开发报价单</w:t>
      </w:r>
    </w:p>
    <w:p w14:paraId="00EE3FFD" w14:textId="260D9CF1" w:rsidR="00760214" w:rsidRDefault="00000000">
      <w:pPr>
        <w:spacing w:after="160" w:line="280" w:lineRule="exact"/>
        <w:rPr>
          <w:lang w:eastAsia="zh-CN"/>
        </w:rPr>
      </w:pPr>
      <w:r>
        <w:rPr>
          <w:sz w:val="20"/>
          <w:lang w:eastAsia="zh-CN"/>
        </w:rPr>
        <w:t xml:space="preserve">  </w:t>
      </w:r>
      <w:r>
        <w:rPr>
          <w:sz w:val="20"/>
          <w:lang w:eastAsia="zh-CN"/>
        </w:rPr>
        <w:t>计价方式：整套定制开发</w:t>
      </w:r>
    </w:p>
    <w:p w14:paraId="4F19742C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面向物业公司的日常管理，统一人事、薪资、考勤及外包人员业务，并覆盖水电抄表、计费出账、租客线上缴费和收款对账。管理人员集中处理人员与收费事务，租客通过手机完成账单查询和缴费。</w:t>
      </w:r>
    </w:p>
    <w:p w14:paraId="46AB10E4" w14:textId="77777777" w:rsidR="00760214" w:rsidRDefault="00000000">
      <w:pPr>
        <w:pStyle w:val="1"/>
        <w:rPr>
          <w:lang w:eastAsia="zh-CN"/>
        </w:rPr>
      </w:pPr>
      <w:r>
        <w:rPr>
          <w:lang w:eastAsia="zh-CN"/>
        </w:rPr>
        <w:t>功能范围与费用明细</w:t>
      </w:r>
    </w:p>
    <w:p w14:paraId="2BB3D0B3" w14:textId="77777777" w:rsidR="00760214" w:rsidRDefault="00000000">
      <w:pPr>
        <w:spacing w:after="140" w:line="280" w:lineRule="exact"/>
        <w:rPr>
          <w:lang w:eastAsia="zh-CN"/>
        </w:rPr>
      </w:pPr>
      <w:r>
        <w:rPr>
          <w:sz w:val="20"/>
          <w:lang w:eastAsia="zh-CN"/>
        </w:rPr>
        <w:t>一级为大模块，二级为具体功能项。金额按一级模块合并列示，已包含其下全部二级模块。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1512"/>
        <w:gridCol w:w="1872"/>
        <w:gridCol w:w="5616"/>
        <w:gridCol w:w="1368"/>
      </w:tblGrid>
      <w:tr w:rsidR="00760214" w14:paraId="5D139145" w14:textId="77777777">
        <w:trPr>
          <w:tblHeader/>
          <w:jc w:val="center"/>
        </w:trPr>
        <w:tc>
          <w:tcPr>
            <w:tcW w:w="1512" w:type="dxa"/>
            <w:shd w:val="clear" w:color="auto" w:fill="243C53"/>
            <w:vAlign w:val="center"/>
          </w:tcPr>
          <w:p w14:paraId="2C5A1CA6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一级模块</w:t>
            </w:r>
          </w:p>
        </w:tc>
        <w:tc>
          <w:tcPr>
            <w:tcW w:w="1872" w:type="dxa"/>
            <w:shd w:val="clear" w:color="auto" w:fill="243C53"/>
            <w:vAlign w:val="center"/>
          </w:tcPr>
          <w:p w14:paraId="1809D9EF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二级模块</w:t>
            </w:r>
          </w:p>
        </w:tc>
        <w:tc>
          <w:tcPr>
            <w:tcW w:w="5616" w:type="dxa"/>
            <w:shd w:val="clear" w:color="auto" w:fill="243C53"/>
            <w:vAlign w:val="center"/>
          </w:tcPr>
          <w:p w14:paraId="4CFA6031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功能范围</w:t>
            </w:r>
          </w:p>
        </w:tc>
        <w:tc>
          <w:tcPr>
            <w:tcW w:w="1368" w:type="dxa"/>
            <w:shd w:val="clear" w:color="auto" w:fill="243C53"/>
            <w:vAlign w:val="center"/>
          </w:tcPr>
          <w:p w14:paraId="3C4924BF" w14:textId="734A9513" w:rsidR="00760214" w:rsidRDefault="00760214">
            <w:pPr>
              <w:spacing w:after="0" w:line="290" w:lineRule="exact"/>
              <w:jc w:val="center"/>
            </w:pPr>
          </w:p>
        </w:tc>
      </w:tr>
      <w:tr w:rsidR="00760214" w14:paraId="612A68A5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52B8F4C2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01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组织与权限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1C92978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1.1 </w:t>
            </w:r>
            <w:r>
              <w:rPr>
                <w:b/>
                <w:sz w:val="21"/>
              </w:rPr>
              <w:t>组织架构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ECB38AF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建立部门、岗位及职级档案，维护上下级关系和人员任职信息。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154A5EFA" w14:textId="0F45FDB4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2DFB0BF5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2FD7B40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416E230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1.2 </w:t>
            </w:r>
            <w:r>
              <w:rPr>
                <w:b/>
                <w:sz w:val="21"/>
              </w:rPr>
              <w:t>账号与权限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941FEFC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设置管理员、人事、财务、主管及物业收费角色，按职责和项目分配数据权限，控制档案、工资及收费操作；员工账号用于打卡和申请，租客账号仅查看关联房源账单并缴费。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33DFDBAB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6865D02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130691DE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7E16BFA5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1.3 </w:t>
            </w:r>
            <w:r>
              <w:rPr>
                <w:b/>
                <w:sz w:val="21"/>
              </w:rPr>
              <w:t>操作记录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9C32084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记录人员信息调整、审批、工资复核、抄表修改、账单调整及退款等关键操作，保留操作人和时间，便于管理人员追溯。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5DC3404B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4E3161FB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0BAACE73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02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项目与区域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32BED88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2.1 </w:t>
            </w:r>
            <w:r>
              <w:rPr>
                <w:b/>
                <w:sz w:val="21"/>
              </w:rPr>
              <w:t>人员归属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E84DF0C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维护员工所属项目、工作区域、岗位职责及负责人，形成按项目和区域管理的人员名册。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2A6DB7D0" w14:textId="0B22A95A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364F5C6C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5788B598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32AB792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2.2 </w:t>
            </w:r>
            <w:r>
              <w:rPr>
                <w:b/>
                <w:sz w:val="21"/>
              </w:rPr>
              <w:t>项目调动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77530349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登记人员调入、调出、调整日期及变动原因，保留前后归属记录。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46B203FA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6F1D47E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1D996378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2089A9F8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2.3 </w:t>
            </w:r>
            <w:r>
              <w:rPr>
                <w:b/>
                <w:sz w:val="21"/>
              </w:rPr>
              <w:t>配置与成本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C4A4B7C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支持按项目、部门及区域查询人员配置；按每月确认的项目归属汇总人员数量和人工成本，为项目用工核对提供依据。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293EBD53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5DC133B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6671E094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03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员工档案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39C182CE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3.1 </w:t>
            </w:r>
            <w:r>
              <w:rPr>
                <w:b/>
                <w:sz w:val="21"/>
              </w:rPr>
              <w:t>基础档案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FC3E809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统一维护员工姓名、联系方式、证件、紧急联系人、学历、工作经历、任职及在职状态等信息，并归档相关材料。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29A97AE3" w14:textId="4BC795B2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45B48D84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46DAA430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4CD9928A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3.2 </w:t>
            </w:r>
            <w:r>
              <w:rPr>
                <w:b/>
                <w:sz w:val="21"/>
              </w:rPr>
              <w:t>档案维护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1D78E73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支持档案新增、修改、条件查询及</w:t>
            </w:r>
            <w:r>
              <w:rPr>
                <w:sz w:val="21"/>
                <w:lang w:eastAsia="zh-CN"/>
              </w:rPr>
              <w:t xml:space="preserve"> Excel </w:t>
            </w:r>
            <w:r>
              <w:rPr>
                <w:sz w:val="21"/>
                <w:lang w:eastAsia="zh-CN"/>
              </w:rPr>
              <w:t>批量导入导出。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5580B535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C4A3E73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AA5E3EF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09261FA5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3.3 </w:t>
            </w:r>
            <w:r>
              <w:rPr>
                <w:b/>
                <w:sz w:val="21"/>
              </w:rPr>
              <w:t>培训与附件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1698ABED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登记培训内容、参加人员、签到记录和证书附件。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7A08524D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1A5BFB52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74A799A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3F27C8C9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3.4 </w:t>
            </w:r>
            <w:r>
              <w:rPr>
                <w:b/>
                <w:sz w:val="21"/>
              </w:rPr>
              <w:t>证书提醒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744E9791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维护证书有效期并提供到期提醒，便于人事持续更新人员资料。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061979A2" w14:textId="77777777" w:rsidR="00760214" w:rsidRDefault="00760214">
            <w:pPr>
              <w:rPr>
                <w:lang w:eastAsia="zh-CN"/>
              </w:rPr>
            </w:pPr>
          </w:p>
        </w:tc>
      </w:tr>
    </w:tbl>
    <w:p w14:paraId="55C5267F" w14:textId="77777777" w:rsidR="00760214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762A856" w14:textId="77777777" w:rsidR="00760214" w:rsidRDefault="00000000">
      <w:pPr>
        <w:spacing w:line="297" w:lineRule="exact"/>
        <w:rPr>
          <w:lang w:eastAsia="zh-CN"/>
        </w:rPr>
      </w:pPr>
      <w:r>
        <w:rPr>
          <w:b/>
          <w:lang w:eastAsia="zh-CN"/>
        </w:rPr>
        <w:lastRenderedPageBreak/>
        <w:t>功能范围与费用明细</w:t>
      </w:r>
      <w:r>
        <w:rPr>
          <w:b/>
          <w:lang w:eastAsia="zh-CN"/>
        </w:rPr>
        <w:t xml:space="preserve"> </w:t>
      </w:r>
      <w:r>
        <w:rPr>
          <w:b/>
          <w:lang w:eastAsia="zh-CN"/>
        </w:rPr>
        <w:t>续表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1512"/>
        <w:gridCol w:w="1872"/>
        <w:gridCol w:w="5616"/>
        <w:gridCol w:w="1368"/>
      </w:tblGrid>
      <w:tr w:rsidR="00760214" w14:paraId="586838E2" w14:textId="77777777">
        <w:trPr>
          <w:tblHeader/>
          <w:jc w:val="center"/>
        </w:trPr>
        <w:tc>
          <w:tcPr>
            <w:tcW w:w="1512" w:type="dxa"/>
            <w:shd w:val="clear" w:color="auto" w:fill="243C53"/>
            <w:vAlign w:val="center"/>
          </w:tcPr>
          <w:p w14:paraId="6EE0A8AE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一级模块</w:t>
            </w:r>
          </w:p>
        </w:tc>
        <w:tc>
          <w:tcPr>
            <w:tcW w:w="1872" w:type="dxa"/>
            <w:shd w:val="clear" w:color="auto" w:fill="243C53"/>
            <w:vAlign w:val="center"/>
          </w:tcPr>
          <w:p w14:paraId="3BB41951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二级模块</w:t>
            </w:r>
          </w:p>
        </w:tc>
        <w:tc>
          <w:tcPr>
            <w:tcW w:w="5616" w:type="dxa"/>
            <w:shd w:val="clear" w:color="auto" w:fill="243C53"/>
            <w:vAlign w:val="center"/>
          </w:tcPr>
          <w:p w14:paraId="073C06E1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功能范围</w:t>
            </w:r>
          </w:p>
        </w:tc>
        <w:tc>
          <w:tcPr>
            <w:tcW w:w="1368" w:type="dxa"/>
            <w:shd w:val="clear" w:color="auto" w:fill="243C53"/>
            <w:vAlign w:val="center"/>
          </w:tcPr>
          <w:p w14:paraId="24E0A009" w14:textId="42C6A9C0" w:rsidR="00760214" w:rsidRDefault="00760214">
            <w:pPr>
              <w:spacing w:after="0" w:line="290" w:lineRule="exact"/>
              <w:jc w:val="center"/>
            </w:pPr>
          </w:p>
        </w:tc>
      </w:tr>
      <w:tr w:rsidR="00760214" w14:paraId="7031FCAB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315B181C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04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入转调离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0EB8B421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4.1 </w:t>
            </w:r>
            <w:r>
              <w:rPr>
                <w:b/>
                <w:sz w:val="21"/>
              </w:rPr>
              <w:t>入职登记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EE3142D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按入职资料清单登记人员信息和附件，记录入职日期、岗位及试用期。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4889F969" w14:textId="5A6B0DA7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6E09955F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48B72FEB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36B637B1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4.2 </w:t>
            </w:r>
            <w:r>
              <w:rPr>
                <w:b/>
                <w:sz w:val="21"/>
              </w:rPr>
              <w:t>转正管理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07835BAB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提供转正提醒和审批。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556064D8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94A0A35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00B454BA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212316C0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4.3 </w:t>
            </w:r>
            <w:r>
              <w:rPr>
                <w:b/>
                <w:sz w:val="21"/>
              </w:rPr>
              <w:t>调岗调薪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A2C798C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办理调岗、调薪及人员调动时记录审批结果与生效日期，保留变动历史。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773FE53B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76B24F1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5876842B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55B95B8F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4.4 </w:t>
            </w:r>
            <w:r>
              <w:rPr>
                <w:b/>
                <w:sz w:val="21"/>
              </w:rPr>
              <w:t>离职交接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42FA530B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离职流程涵盖申请审批、工作交接、工资结算确认及本系统账号停用，完成后更新人员状态并保留原档案。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18509B86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F31DBD3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14751369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05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合同与证明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6A765F29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5.1 </w:t>
            </w:r>
            <w:r>
              <w:rPr>
                <w:b/>
                <w:sz w:val="21"/>
              </w:rPr>
              <w:t>合同台账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A2D94B0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建立劳动合同台账，登记合同编号、员工、签订日期、有效期限及合同状态，上传并归档合同附件。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21AE1A40" w14:textId="57F7B6E1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7332BB5F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26CAE793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5122B58A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5.2 </w:t>
            </w:r>
            <w:r>
              <w:rPr>
                <w:b/>
                <w:sz w:val="21"/>
              </w:rPr>
              <w:t>续签与提醒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B9B3F62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记录续签、变更、终止及历史版本，按约定时间提醒到期事项，支持按人员、部门及合同状态查询。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4DDB5AAF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D21F490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7C4B1682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67AB61C0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5.3 </w:t>
            </w:r>
            <w:r>
              <w:rPr>
                <w:b/>
                <w:sz w:val="21"/>
              </w:rPr>
              <w:t>人事证明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4D1EB93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提供在职证明、收入证明和离职证明模板，由管理人员核对信息后填充、生成及导出。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744744A9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1AE61EFD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4AB02B2D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06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考勤打卡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637548B8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6.1 </w:t>
            </w:r>
            <w:r>
              <w:rPr>
                <w:b/>
                <w:sz w:val="21"/>
              </w:rPr>
              <w:t>定位打卡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25739FD9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支持员工通过手机网页定位打卡，按项目或工作地点配置打卡位置及允许范围。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5FC81BFA" w14:textId="552FAF34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25ED064E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093F893C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6580748C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6.2 </w:t>
            </w:r>
            <w:r>
              <w:rPr>
                <w:b/>
                <w:sz w:val="21"/>
              </w:rPr>
              <w:t>班次排班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0C041014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设置班次、上下班时间、排班及工作日安排。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12E9945A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0F9D911A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1117AE5D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5488D8F6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6.3 </w:t>
            </w:r>
            <w:r>
              <w:rPr>
                <w:b/>
                <w:sz w:val="21"/>
              </w:rPr>
              <w:t>考勤异常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20F83188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保存原始打卡记录，统计迟到、早退和缺卡等异常。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6C90F1EA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5343585E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2AD445EC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2C8B4068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6.4 </w:t>
            </w:r>
            <w:r>
              <w:rPr>
                <w:b/>
                <w:sz w:val="21"/>
              </w:rPr>
              <w:t>月度汇总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7532AF2B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管理人员结合补卡及假勤审批结果核对考勤，形成按员工、部门和月份查询的考勤明细与月度汇总，供薪资核算使用。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3476F936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1F6C98EA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59A2007D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07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假勤与审批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36F99C4B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7.1 </w:t>
            </w:r>
            <w:r>
              <w:rPr>
                <w:b/>
                <w:sz w:val="21"/>
              </w:rPr>
              <w:t>假勤申请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20EDBDC4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支持请假、加班、出差、外出和补卡申请，记录申请事项、起止时间、原因及相关附件。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5B95DDD8" w14:textId="21613316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2C4C02AC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2432FCA3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5312B276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7.2 </w:t>
            </w:r>
            <w:r>
              <w:rPr>
                <w:b/>
                <w:sz w:val="21"/>
              </w:rPr>
              <w:t>审批流转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0F552A05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按确认的部门和岗位关系配置审批人及顺序，保留审核意见和处理结果，主管可集中处理待办。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5139AA6D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93F4011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7B0F499C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1487F0AB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7.3 </w:t>
            </w:r>
            <w:r>
              <w:rPr>
                <w:b/>
                <w:sz w:val="21"/>
              </w:rPr>
              <w:t>假期管理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E288180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维护年假发放、加班转调休、假期额度、余额、有效期及销假记录，审批完成后将结果纳入相应月份考勤。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32FCD9E0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79EEAFFF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7A898FE8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08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薪资工资条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0A62BF48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8.1 </w:t>
            </w:r>
            <w:r>
              <w:rPr>
                <w:b/>
                <w:sz w:val="21"/>
              </w:rPr>
              <w:t>工资规则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0950D459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按确认的薪资制度设置工资项目和计算规则，核算基本工资、津贴、奖金、加班费用及考勤扣款。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7CEF0DBB" w14:textId="28F19AA0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49C6F8E1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54E2CD96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1BF5C86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8.2 </w:t>
            </w:r>
            <w:r>
              <w:rPr>
                <w:b/>
                <w:sz w:val="21"/>
              </w:rPr>
              <w:t>核算与调整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3F155016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登记补发补扣和调整原因，引用经复核的考勤及奖惩金额。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2FAE38D4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4E7A6039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71469DBC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3D1E38DF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8.3 </w:t>
            </w:r>
            <w:r>
              <w:rPr>
                <w:b/>
                <w:sz w:val="21"/>
              </w:rPr>
              <w:t>复核与锁定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4B789B5A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支持工资明细检查、复核确认和结算月份锁定，授权解锁及修改留痕。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6CECAB74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43A3A632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47CA57E1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389A1F2A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8.4 </w:t>
            </w:r>
            <w:r>
              <w:rPr>
                <w:b/>
                <w:sz w:val="21"/>
              </w:rPr>
              <w:t>工资条导出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0BAA7297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由管理端生成工资表与工资条并导出，便于财务核对、发放和归档。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24FAC6A6" w14:textId="77777777" w:rsidR="00760214" w:rsidRDefault="00760214">
            <w:pPr>
              <w:rPr>
                <w:lang w:eastAsia="zh-CN"/>
              </w:rPr>
            </w:pPr>
          </w:p>
        </w:tc>
      </w:tr>
    </w:tbl>
    <w:p w14:paraId="782BA879" w14:textId="77777777" w:rsidR="00760214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3DEB21C5" w14:textId="77777777" w:rsidR="00760214" w:rsidRDefault="00000000">
      <w:pPr>
        <w:spacing w:line="297" w:lineRule="exact"/>
        <w:rPr>
          <w:lang w:eastAsia="zh-CN"/>
        </w:rPr>
      </w:pPr>
      <w:r>
        <w:rPr>
          <w:b/>
          <w:lang w:eastAsia="zh-CN"/>
        </w:rPr>
        <w:lastRenderedPageBreak/>
        <w:t>功能范围与费用明细</w:t>
      </w:r>
      <w:r>
        <w:rPr>
          <w:b/>
          <w:lang w:eastAsia="zh-CN"/>
        </w:rPr>
        <w:t xml:space="preserve"> </w:t>
      </w:r>
      <w:r>
        <w:rPr>
          <w:b/>
          <w:lang w:eastAsia="zh-CN"/>
        </w:rPr>
        <w:t>续表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1512"/>
        <w:gridCol w:w="1872"/>
        <w:gridCol w:w="5616"/>
        <w:gridCol w:w="1368"/>
      </w:tblGrid>
      <w:tr w:rsidR="00760214" w14:paraId="4F82E6FF" w14:textId="77777777">
        <w:trPr>
          <w:tblHeader/>
          <w:jc w:val="center"/>
        </w:trPr>
        <w:tc>
          <w:tcPr>
            <w:tcW w:w="1512" w:type="dxa"/>
            <w:shd w:val="clear" w:color="auto" w:fill="243C53"/>
            <w:vAlign w:val="center"/>
          </w:tcPr>
          <w:p w14:paraId="007B4721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一级模块</w:t>
            </w:r>
          </w:p>
        </w:tc>
        <w:tc>
          <w:tcPr>
            <w:tcW w:w="1872" w:type="dxa"/>
            <w:shd w:val="clear" w:color="auto" w:fill="243C53"/>
            <w:vAlign w:val="center"/>
          </w:tcPr>
          <w:p w14:paraId="1464782F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二级模块</w:t>
            </w:r>
          </w:p>
        </w:tc>
        <w:tc>
          <w:tcPr>
            <w:tcW w:w="5616" w:type="dxa"/>
            <w:shd w:val="clear" w:color="auto" w:fill="243C53"/>
            <w:vAlign w:val="center"/>
          </w:tcPr>
          <w:p w14:paraId="6D636995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功能范围</w:t>
            </w:r>
          </w:p>
        </w:tc>
        <w:tc>
          <w:tcPr>
            <w:tcW w:w="1368" w:type="dxa"/>
            <w:shd w:val="clear" w:color="auto" w:fill="243C53"/>
            <w:vAlign w:val="center"/>
          </w:tcPr>
          <w:p w14:paraId="19D65B8D" w14:textId="57C5B87A" w:rsidR="00760214" w:rsidRDefault="00760214">
            <w:pPr>
              <w:spacing w:after="0" w:line="290" w:lineRule="exact"/>
              <w:jc w:val="center"/>
            </w:pPr>
          </w:p>
        </w:tc>
      </w:tr>
      <w:tr w:rsidR="00760214" w14:paraId="2F441F7F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6BE49602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09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外包人员管理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3B5BAE9B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9.1 </w:t>
            </w:r>
            <w:r>
              <w:rPr>
                <w:b/>
                <w:sz w:val="21"/>
              </w:rPr>
              <w:t>外包单位档案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7464F18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维护外包单位名称、联系人、联系方式及合作状态，归档相关资料，关联在场人员，支持条件查询。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6F551CF0" w14:textId="5742FDAE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6D4168D0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63790BCC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35C687F2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9.2 </w:t>
            </w:r>
            <w:r>
              <w:rPr>
                <w:b/>
                <w:sz w:val="21"/>
              </w:rPr>
              <w:t>外包人员台账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1C5A2BE7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登记外包人员姓名、联系方式、证件、所属单位、项目及岗位，维护在场状态和附件，支持名册导入导出。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4A53005A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24D4F9A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015EF7E4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335890EA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9.3 </w:t>
            </w:r>
            <w:r>
              <w:rPr>
                <w:b/>
                <w:sz w:val="21"/>
              </w:rPr>
              <w:t>进退场与调动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67BC257E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记录进场、退场及项目调动日期和原因，办理审核及交接确认，保留变动历史，查询各项目在场人数。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37F738DD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00BACE4A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0AF38E35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3CA330C4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9.4 </w:t>
            </w:r>
            <w:r>
              <w:rPr>
                <w:b/>
                <w:sz w:val="21"/>
              </w:rPr>
              <w:t>考勤与工作量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B929ACE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沿用班次与手机打卡，按单位和项目汇总考勤；按月录入或导入出勤天数、工时，由管理人员核对确认。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2249B53E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5138972C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19889A4B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2893E592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9.5 </w:t>
            </w:r>
            <w:r>
              <w:rPr>
                <w:b/>
                <w:sz w:val="21"/>
              </w:rPr>
              <w:t>费用核对结算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CDAEB77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按确认的计费方式及单价，结合已核对的出勤天数或工时计算月度外包费用，记录调整原因、审核结果及结算状态，导出单位和项目结算明细。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05881920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7AFEFC98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030C55D2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0B44FCCF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9.6 </w:t>
            </w:r>
            <w:r>
              <w:rPr>
                <w:b/>
                <w:sz w:val="21"/>
              </w:rPr>
              <w:t>协议到期提醒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70A3486C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登记外包服务协议编号、关联单位、项目、起止日期及附件，维护续期和终止记录，提供到期提醒。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431E430C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4C6E5A73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232D603C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10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考核与奖惩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1ED1B1F2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10.1 </w:t>
            </w:r>
            <w:r>
              <w:rPr>
                <w:b/>
                <w:sz w:val="21"/>
              </w:rPr>
              <w:t>月度考核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6DA443B7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采用一套可配置的月度评分表，设置考核项目和分值，由主管录入评分、评语并办理结果确认，保留历次记录供管理人员查询。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51C6A32A" w14:textId="400AE27D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645DD435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4090BF99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0C1337E9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10.2 </w:t>
            </w:r>
            <w:r>
              <w:rPr>
                <w:b/>
                <w:sz w:val="21"/>
              </w:rPr>
              <w:t>奖惩记录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854ABA0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登记表扬、奖励、违纪及处理情况，支持证明材料附件和审批。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43490BFD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034DF9BE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7EA2D349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47909626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10.3 </w:t>
            </w:r>
            <w:r>
              <w:rPr>
                <w:b/>
                <w:sz w:val="21"/>
              </w:rPr>
              <w:t>工资关联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10DD08BF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涉及工资的奖励或处理金额由授权人员复核后计入当期工资，记录对应人员、事项及所属月份。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0AA5522B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6B40DB4C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61729163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11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统计报表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034078FC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11.1 </w:t>
            </w:r>
            <w:r>
              <w:rPr>
                <w:b/>
                <w:sz w:val="21"/>
              </w:rPr>
              <w:t>分类报表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B6E02E2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在管理端提供人员名册、在职人数、入离职、合同到期、考勤异常、薪资汇总及项目人工成本等报表。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26717FCE" w14:textId="7C9FACEC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1F9D61D6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229EE2B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0DA2AF55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11.2 </w:t>
            </w:r>
            <w:r>
              <w:rPr>
                <w:b/>
                <w:sz w:val="21"/>
              </w:rPr>
              <w:t>查询导出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352CFCD6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支持按月份、部门或项目筛选、查看明细及</w:t>
            </w:r>
            <w:r>
              <w:rPr>
                <w:sz w:val="21"/>
                <w:lang w:eastAsia="zh-CN"/>
              </w:rPr>
              <w:t xml:space="preserve"> Excel </w:t>
            </w:r>
            <w:r>
              <w:rPr>
                <w:sz w:val="21"/>
                <w:lang w:eastAsia="zh-CN"/>
              </w:rPr>
              <w:t>导出，便于管理人员核对数据、归档和编制汇报。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19EC76FC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58D6C4B6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73BF22BC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06A477E4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11.3 </w:t>
            </w:r>
            <w:r>
              <w:rPr>
                <w:b/>
                <w:sz w:val="21"/>
              </w:rPr>
              <w:t>待办与提醒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6E982763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主管可查看相关审批待办，结合公告和站内提醒处理日常人事事项。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5E2BFEB1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3188D629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FFFFF"/>
            <w:vAlign w:val="center"/>
          </w:tcPr>
          <w:p w14:paraId="42454FFC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</w:rPr>
              <w:t>12</w:t>
            </w:r>
            <w:r>
              <w:rPr>
                <w:b/>
                <w:sz w:val="21"/>
              </w:rPr>
              <w:br/>
            </w:r>
            <w:r>
              <w:rPr>
                <w:b/>
                <w:sz w:val="21"/>
              </w:rPr>
              <w:t>实施交付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781A5687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12.1 </w:t>
            </w:r>
            <w:r>
              <w:rPr>
                <w:b/>
                <w:sz w:val="21"/>
              </w:rPr>
              <w:t>需求确认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25766D09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梳理并确认业务需求、页面及数据字段。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14:paraId="4B41ACA3" w14:textId="14B9DFEF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6797761B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698CC0C7" w14:textId="77777777" w:rsidR="00760214" w:rsidRDefault="00760214"/>
        </w:tc>
        <w:tc>
          <w:tcPr>
            <w:tcW w:w="1872" w:type="dxa"/>
            <w:shd w:val="clear" w:color="auto" w:fill="FFFFFF"/>
            <w:vAlign w:val="center"/>
          </w:tcPr>
          <w:p w14:paraId="57CC82FC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12.2 </w:t>
            </w:r>
            <w:r>
              <w:rPr>
                <w:b/>
                <w:sz w:val="21"/>
              </w:rPr>
              <w:t>开发测试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5BC9DE94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完成本单范围内的功能开发、联调和测试。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6A6CB638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5D573E25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389ADC00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27F6BEF3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</w:rPr>
              <w:t xml:space="preserve">12.3 </w:t>
            </w:r>
            <w:r>
              <w:rPr>
                <w:b/>
                <w:sz w:val="21"/>
              </w:rPr>
              <w:t>部署与导入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400826AD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按约定模板导入基础资料，部署至一套确认的环境，配置账号权限和基础规则。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13C08FBF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3313D72C" w14:textId="77777777">
        <w:trPr>
          <w:cantSplit/>
          <w:jc w:val="center"/>
        </w:trPr>
        <w:tc>
          <w:tcPr>
            <w:tcW w:w="1512" w:type="dxa"/>
            <w:vMerge/>
            <w:shd w:val="clear" w:color="auto" w:fill="FFFFFF"/>
            <w:vAlign w:val="center"/>
          </w:tcPr>
          <w:p w14:paraId="76F7EE46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207CF5A8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 xml:space="preserve">12.4 </w:t>
            </w:r>
            <w:r>
              <w:rPr>
                <w:b/>
                <w:sz w:val="21"/>
              </w:rPr>
              <w:t>培训与验收</w:t>
            </w:r>
          </w:p>
        </w:tc>
        <w:tc>
          <w:tcPr>
            <w:tcW w:w="5616" w:type="dxa"/>
            <w:shd w:val="clear" w:color="auto" w:fill="FFFFFF"/>
            <w:vAlign w:val="center"/>
          </w:tcPr>
          <w:p w14:paraId="74E8FC2E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提供管理员培训、使用手册和配置说明，配合试运行核对人员、考勤及工资数据，处理约定范围内的问题并支持上线验收。</w:t>
            </w:r>
          </w:p>
        </w:tc>
        <w:tc>
          <w:tcPr>
            <w:tcW w:w="1368" w:type="dxa"/>
            <w:vMerge/>
            <w:shd w:val="clear" w:color="auto" w:fill="FFFFFF"/>
            <w:vAlign w:val="center"/>
          </w:tcPr>
          <w:p w14:paraId="291F5BDC" w14:textId="77777777" w:rsidR="00760214" w:rsidRDefault="00760214">
            <w:pPr>
              <w:rPr>
                <w:lang w:eastAsia="zh-CN"/>
              </w:rPr>
            </w:pPr>
          </w:p>
        </w:tc>
      </w:tr>
    </w:tbl>
    <w:p w14:paraId="1B327B11" w14:textId="77777777" w:rsidR="00760214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7AA80AF9" w14:textId="77777777" w:rsidR="00760214" w:rsidRDefault="00000000">
      <w:pPr>
        <w:spacing w:line="297" w:lineRule="exact"/>
        <w:rPr>
          <w:lang w:eastAsia="zh-CN"/>
        </w:rPr>
      </w:pPr>
      <w:r>
        <w:rPr>
          <w:b/>
          <w:lang w:eastAsia="zh-CN"/>
        </w:rPr>
        <w:lastRenderedPageBreak/>
        <w:t>功能范围与费用明细</w:t>
      </w:r>
      <w:r>
        <w:rPr>
          <w:b/>
          <w:lang w:eastAsia="zh-CN"/>
        </w:rPr>
        <w:t xml:space="preserve"> </w:t>
      </w:r>
      <w:r>
        <w:rPr>
          <w:b/>
          <w:lang w:eastAsia="zh-CN"/>
        </w:rPr>
        <w:t>续表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1512"/>
        <w:gridCol w:w="1872"/>
        <w:gridCol w:w="5616"/>
        <w:gridCol w:w="1368"/>
      </w:tblGrid>
      <w:tr w:rsidR="00760214" w14:paraId="4197543F" w14:textId="77777777">
        <w:trPr>
          <w:tblHeader/>
          <w:jc w:val="center"/>
        </w:trPr>
        <w:tc>
          <w:tcPr>
            <w:tcW w:w="1512" w:type="dxa"/>
            <w:shd w:val="clear" w:color="auto" w:fill="243C53"/>
            <w:vAlign w:val="center"/>
          </w:tcPr>
          <w:p w14:paraId="1BB9DD75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一级模块</w:t>
            </w:r>
          </w:p>
        </w:tc>
        <w:tc>
          <w:tcPr>
            <w:tcW w:w="1872" w:type="dxa"/>
            <w:shd w:val="clear" w:color="auto" w:fill="243C53"/>
            <w:vAlign w:val="center"/>
          </w:tcPr>
          <w:p w14:paraId="447193AA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二级模块</w:t>
            </w:r>
          </w:p>
        </w:tc>
        <w:tc>
          <w:tcPr>
            <w:tcW w:w="5616" w:type="dxa"/>
            <w:shd w:val="clear" w:color="auto" w:fill="243C53"/>
            <w:vAlign w:val="center"/>
          </w:tcPr>
          <w:p w14:paraId="543AC982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功能范围</w:t>
            </w:r>
          </w:p>
        </w:tc>
        <w:tc>
          <w:tcPr>
            <w:tcW w:w="1368" w:type="dxa"/>
            <w:shd w:val="clear" w:color="auto" w:fill="243C53"/>
            <w:vAlign w:val="center"/>
          </w:tcPr>
          <w:p w14:paraId="6E515784" w14:textId="39D09397" w:rsidR="00760214" w:rsidRDefault="00760214">
            <w:pPr>
              <w:spacing w:after="0" w:line="290" w:lineRule="exact"/>
              <w:jc w:val="center"/>
            </w:pPr>
          </w:p>
        </w:tc>
      </w:tr>
      <w:tr w:rsidR="00760214" w14:paraId="09061EA8" w14:textId="77777777">
        <w:trPr>
          <w:cantSplit/>
          <w:jc w:val="center"/>
        </w:trPr>
        <w:tc>
          <w:tcPr>
            <w:tcW w:w="1512" w:type="dxa"/>
            <w:vMerge w:val="restart"/>
            <w:shd w:val="clear" w:color="auto" w:fill="F3F6F8"/>
            <w:vAlign w:val="center"/>
          </w:tcPr>
          <w:p w14:paraId="6587C0F0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sz w:val="21"/>
                <w:highlight w:val="yellow"/>
              </w:rPr>
              <w:t>13</w:t>
            </w:r>
            <w:r>
              <w:rPr>
                <w:b/>
                <w:sz w:val="21"/>
                <w:highlight w:val="yellow"/>
              </w:rPr>
              <w:br/>
            </w:r>
            <w:r>
              <w:rPr>
                <w:b/>
                <w:sz w:val="21"/>
                <w:highlight w:val="yellow"/>
              </w:rPr>
              <w:t>水电与缴费</w:t>
            </w:r>
          </w:p>
        </w:tc>
        <w:tc>
          <w:tcPr>
            <w:tcW w:w="1872" w:type="dxa"/>
            <w:shd w:val="clear" w:color="auto" w:fill="F3F6F8"/>
            <w:vAlign w:val="center"/>
          </w:tcPr>
          <w:p w14:paraId="24019F0A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13.1 </w:t>
            </w:r>
            <w:r>
              <w:rPr>
                <w:b/>
                <w:sz w:val="21"/>
                <w:highlight w:val="yellow"/>
              </w:rPr>
              <w:t>房源与租客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6D3F1307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维护项目、楼栋、房号及租客姓名、手机号，登记入住和退租日期，建立租客与房源关系；变更租客时保留历史账单，并核对交接期间的费用归属。</w:t>
            </w:r>
          </w:p>
        </w:tc>
        <w:tc>
          <w:tcPr>
            <w:tcW w:w="1368" w:type="dxa"/>
            <w:vMerge w:val="restart"/>
            <w:shd w:val="clear" w:color="auto" w:fill="F3F6F8"/>
            <w:vAlign w:val="center"/>
          </w:tcPr>
          <w:p w14:paraId="27C9EFED" w14:textId="11BAD170" w:rsidR="00760214" w:rsidRDefault="00760214">
            <w:pPr>
              <w:spacing w:after="0" w:line="290" w:lineRule="exact"/>
              <w:jc w:val="right"/>
            </w:pPr>
          </w:p>
        </w:tc>
      </w:tr>
      <w:tr w:rsidR="00760214" w14:paraId="75AFBE05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4AD2D86A" w14:textId="77777777" w:rsidR="00760214" w:rsidRDefault="00760214"/>
        </w:tc>
        <w:tc>
          <w:tcPr>
            <w:tcW w:w="1872" w:type="dxa"/>
            <w:shd w:val="clear" w:color="auto" w:fill="F3F6F8"/>
            <w:vAlign w:val="center"/>
          </w:tcPr>
          <w:p w14:paraId="15C53BFE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13.2 </w:t>
            </w:r>
            <w:r>
              <w:rPr>
                <w:b/>
                <w:sz w:val="21"/>
                <w:highlight w:val="yellow"/>
              </w:rPr>
              <w:t>水电表台账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A9B3ED0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登记水表、电表编号、安装位置、关联房源、倍率及初始读数，维护启用、停用和换表记录；按项目、房号查询表计，换表时记录旧表终止和新表起始读数。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40C58C9A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23C311DF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7219A9FE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5D9B6FEE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13.3 </w:t>
            </w:r>
            <w:r>
              <w:rPr>
                <w:b/>
                <w:sz w:val="21"/>
                <w:highlight w:val="yellow"/>
              </w:rPr>
              <w:t>手机抄表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2F21E4A3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物业人员通过手机网页录入水电表读数并上传照片，记录抄表日期及操作人，支持按模板批量导入；对漏抄、读数倒退及用量异常提示核查，更正记录可追溯。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424D1FA0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558DD609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0D915C33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1C8ACF3F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13.4 </w:t>
            </w:r>
            <w:r>
              <w:rPr>
                <w:b/>
                <w:sz w:val="21"/>
                <w:highlight w:val="yellow"/>
              </w:rPr>
              <w:t>用量与计费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143D58A4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按抄表周期、前后读数和倍率计算用量，按确认的固定单价分别核算水费、电费；支持单价生效日期和人工调差，保留调整原因，核对后生成应收费用。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107E3A43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007886E2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D58EBDD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175D59E6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13.5 </w:t>
            </w:r>
            <w:r>
              <w:rPr>
                <w:b/>
                <w:sz w:val="21"/>
                <w:highlight w:val="yellow"/>
              </w:rPr>
              <w:t>账单与催缴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734E9382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按租客、房源和月份生成水电费账单，列明读数、用量、单价、应缴金额及缴费期限；发布缴费链接或二维码，支持欠费筛选、站内提醒及催缴记录。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287DE2F5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40D25A2A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2ADB3038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35D59CF4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13.6 </w:t>
            </w:r>
            <w:r>
              <w:rPr>
                <w:b/>
                <w:sz w:val="21"/>
                <w:highlight w:val="yellow"/>
              </w:rPr>
              <w:t>租客缴费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EF2FBFE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租客经物业核对房源关系并完成手机号验证后，通过手机网页查看本人账单及明细，使用微信支付缴费；可查看缴费记录并下载电子收款凭证。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2ABA1C09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74A15219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60D9CF61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1EF59914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13.7 </w:t>
            </w:r>
            <w:r>
              <w:rPr>
                <w:b/>
                <w:sz w:val="21"/>
                <w:highlight w:val="yellow"/>
              </w:rPr>
              <w:t>支付核对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4EFE49C4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关联账单与支付订单，记录成功、失败、关闭及待确认状态，核实支付结果后自动更新已缴金额；防止重复销账，支持异常订单查询及补核，保留交易流水。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0C60B235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7629A902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6BD787C9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468109DA" w14:textId="77777777" w:rsidR="00760214" w:rsidRDefault="00000000">
            <w:pPr>
              <w:keepNext/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13.8 </w:t>
            </w:r>
            <w:r>
              <w:rPr>
                <w:b/>
                <w:sz w:val="21"/>
                <w:highlight w:val="yellow"/>
              </w:rPr>
              <w:t>调整与退款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5F63D652" w14:textId="77777777" w:rsidR="00760214" w:rsidRDefault="00000000">
            <w:pPr>
              <w:keepNext/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未缴账单可作废或更正，已缴账单经审核办理费用调整及原路退款；关联原账单与支付流水，跟踪退款结果，保留调整原因、审批及收退款历史。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1421F7BC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04034E9D" w14:textId="77777777">
        <w:trPr>
          <w:cantSplit/>
          <w:jc w:val="center"/>
        </w:trPr>
        <w:tc>
          <w:tcPr>
            <w:tcW w:w="1512" w:type="dxa"/>
            <w:vMerge/>
            <w:shd w:val="clear" w:color="auto" w:fill="F3F6F8"/>
            <w:vAlign w:val="center"/>
          </w:tcPr>
          <w:p w14:paraId="37459708" w14:textId="77777777" w:rsidR="00760214" w:rsidRDefault="00760214">
            <w:pPr>
              <w:rPr>
                <w:lang w:eastAsia="zh-CN"/>
              </w:rPr>
            </w:pPr>
          </w:p>
        </w:tc>
        <w:tc>
          <w:tcPr>
            <w:tcW w:w="1872" w:type="dxa"/>
            <w:shd w:val="clear" w:color="auto" w:fill="F3F6F8"/>
            <w:vAlign w:val="center"/>
          </w:tcPr>
          <w:p w14:paraId="03BFD791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  <w:highlight w:val="yellow"/>
              </w:rPr>
              <w:t xml:space="preserve">13.9 </w:t>
            </w:r>
            <w:r>
              <w:rPr>
                <w:b/>
                <w:sz w:val="21"/>
                <w:highlight w:val="yellow"/>
              </w:rPr>
              <w:t>收款对账</w:t>
            </w:r>
          </w:p>
        </w:tc>
        <w:tc>
          <w:tcPr>
            <w:tcW w:w="5616" w:type="dxa"/>
            <w:shd w:val="clear" w:color="auto" w:fill="F3F6F8"/>
            <w:vAlign w:val="center"/>
          </w:tcPr>
          <w:p w14:paraId="71BD77FE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按项目、房源及月份汇总应收、实收、欠费和退款，支持线下收款登记及凭据留存；下载支付账单进行交易核对，标记差异并导出明细，便于财务复核归档。</w:t>
            </w:r>
          </w:p>
        </w:tc>
        <w:tc>
          <w:tcPr>
            <w:tcW w:w="1368" w:type="dxa"/>
            <w:vMerge/>
            <w:shd w:val="clear" w:color="auto" w:fill="F3F6F8"/>
            <w:vAlign w:val="center"/>
          </w:tcPr>
          <w:p w14:paraId="0CB12C75" w14:textId="77777777" w:rsidR="00760214" w:rsidRDefault="00760214">
            <w:pPr>
              <w:rPr>
                <w:lang w:eastAsia="zh-CN"/>
              </w:rPr>
            </w:pPr>
          </w:p>
        </w:tc>
      </w:tr>
      <w:tr w:rsidR="00760214" w14:paraId="39E108BD" w14:textId="77777777">
        <w:trPr>
          <w:jc w:val="center"/>
        </w:trPr>
        <w:tc>
          <w:tcPr>
            <w:tcW w:w="9000" w:type="dxa"/>
            <w:gridSpan w:val="3"/>
            <w:shd w:val="clear" w:color="auto" w:fill="E7EDF2"/>
            <w:vAlign w:val="center"/>
          </w:tcPr>
          <w:p w14:paraId="0DEB82CD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项目总价</w:t>
            </w:r>
          </w:p>
        </w:tc>
        <w:tc>
          <w:tcPr>
            <w:tcW w:w="1368" w:type="dxa"/>
            <w:shd w:val="clear" w:color="auto" w:fill="E7EDF2"/>
            <w:vAlign w:val="center"/>
          </w:tcPr>
          <w:p w14:paraId="1F05BAEE" w14:textId="47017766" w:rsidR="00760214" w:rsidRDefault="00760214">
            <w:pPr>
              <w:spacing w:after="0" w:line="290" w:lineRule="exact"/>
              <w:jc w:val="right"/>
            </w:pPr>
          </w:p>
        </w:tc>
      </w:tr>
    </w:tbl>
    <w:p w14:paraId="0919110E" w14:textId="77777777" w:rsidR="00760214" w:rsidRDefault="00000000">
      <w:pPr>
        <w:spacing w:before="100" w:after="0" w:line="280" w:lineRule="exact"/>
        <w:rPr>
          <w:lang w:eastAsia="zh-CN"/>
        </w:rPr>
      </w:pPr>
      <w:r>
        <w:rPr>
          <w:sz w:val="19"/>
          <w:lang w:eastAsia="zh-CN"/>
        </w:rPr>
        <w:t>分项为整套项目的费用构成，二级模块不重复计费。含税口径、开票类型及税率待确认；具体字段、规则和模板以双方确认的需求清单为准。</w:t>
      </w:r>
    </w:p>
    <w:p w14:paraId="21B00A1F" w14:textId="77777777" w:rsidR="00760214" w:rsidRDefault="00000000">
      <w:pPr>
        <w:pStyle w:val="1"/>
        <w:rPr>
          <w:lang w:eastAsia="zh-CN"/>
        </w:rPr>
      </w:pPr>
      <w:r>
        <w:rPr>
          <w:lang w:eastAsia="zh-CN"/>
        </w:rPr>
        <w:t>水电收费与支付说明</w:t>
      </w:r>
    </w:p>
    <w:p w14:paraId="79811E66" w14:textId="77777777" w:rsidR="00760214" w:rsidRDefault="00000000">
      <w:pPr>
        <w:spacing w:line="283" w:lineRule="exact"/>
        <w:rPr>
          <w:lang w:eastAsia="zh-CN"/>
        </w:rPr>
      </w:pPr>
      <w:r>
        <w:rPr>
          <w:sz w:val="21"/>
          <w:highlight w:val="yellow"/>
          <w:lang w:eastAsia="zh-CN"/>
        </w:rPr>
        <w:t>抄表与收费：包含人工手机抄表、照片留存、模板导入及按户固定单价计费。智能表及远程采集、阶梯计价、公摊和预付费控表另行评估；房源租客档案用于水电收费，不含租赁合同及租金管理。</w:t>
      </w:r>
    </w:p>
    <w:p w14:paraId="697838C5" w14:textId="77777777" w:rsidR="00760214" w:rsidRDefault="00000000">
      <w:pPr>
        <w:spacing w:line="283" w:lineRule="exact"/>
        <w:rPr>
          <w:lang w:eastAsia="zh-CN"/>
        </w:rPr>
      </w:pPr>
      <w:r>
        <w:rPr>
          <w:sz w:val="21"/>
          <w:highlight w:val="yellow"/>
          <w:lang w:eastAsia="zh-CN"/>
        </w:rPr>
        <w:t>支付对接：本次包含一套客户微信支付商户号对接，客户负责开户及支付能力开通。款项通过客户商户号收取；平台交易费、短信等费用另计。不含分账及代收代付，电子收款凭证不等同于发票。</w:t>
      </w:r>
    </w:p>
    <w:p w14:paraId="4426D860" w14:textId="77777777" w:rsidR="00760214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2147A98D" w14:textId="77777777" w:rsidR="00760214" w:rsidRDefault="00000000">
      <w:pPr>
        <w:pStyle w:val="1"/>
        <w:rPr>
          <w:lang w:eastAsia="zh-CN"/>
        </w:rPr>
      </w:pPr>
      <w:r>
        <w:rPr>
          <w:lang w:eastAsia="zh-CN"/>
        </w:rPr>
        <w:lastRenderedPageBreak/>
        <w:t>交付内容与验收</w:t>
      </w:r>
    </w:p>
    <w:p w14:paraId="5540556C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交付内容：电脑端管理后台、员工手机打卡及申请页面、物业手机抄表页面、租客手机缴费页面、系统部署包、配置说明、数据导入模板、使用手册及管理员培训。源代码交付范围与知识产权约定待确认。</w:t>
      </w:r>
    </w:p>
    <w:p w14:paraId="2019E9DA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实施步骤：需求及页面确认</w:t>
      </w:r>
      <w:r>
        <w:rPr>
          <w:highlight w:val="yellow"/>
          <w:lang w:eastAsia="zh-CN"/>
        </w:rPr>
        <w:t xml:space="preserve"> → </w:t>
      </w:r>
      <w:r>
        <w:rPr>
          <w:highlight w:val="yellow"/>
          <w:lang w:eastAsia="zh-CN"/>
        </w:rPr>
        <w:t>功能开发</w:t>
      </w:r>
      <w:r>
        <w:rPr>
          <w:highlight w:val="yellow"/>
          <w:lang w:eastAsia="zh-CN"/>
        </w:rPr>
        <w:t xml:space="preserve"> → </w:t>
      </w:r>
      <w:r>
        <w:rPr>
          <w:highlight w:val="yellow"/>
          <w:lang w:eastAsia="zh-CN"/>
        </w:rPr>
        <w:t>联调测试</w:t>
      </w:r>
      <w:r>
        <w:rPr>
          <w:highlight w:val="yellow"/>
          <w:lang w:eastAsia="zh-CN"/>
        </w:rPr>
        <w:t xml:space="preserve"> → </w:t>
      </w:r>
      <w:r>
        <w:rPr>
          <w:highlight w:val="yellow"/>
          <w:lang w:eastAsia="zh-CN"/>
        </w:rPr>
        <w:t>试运行与培训</w:t>
      </w:r>
      <w:r>
        <w:rPr>
          <w:highlight w:val="yellow"/>
          <w:lang w:eastAsia="zh-CN"/>
        </w:rPr>
        <w:t xml:space="preserve"> → </w:t>
      </w:r>
      <w:r>
        <w:rPr>
          <w:highlight w:val="yellow"/>
          <w:lang w:eastAsia="zh-CN"/>
        </w:rPr>
        <w:t>验收上线。客户提供人员、房源租客、表计及期初读数、计费规则和支付商户资料，并确认人事薪资、外包费用及审批规则。</w:t>
      </w:r>
    </w:p>
    <w:p w14:paraId="1D2D0CF7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人事验收：按清单验证入职、合同提醒、调动、假勤审批、月度考勤、工资核算及工资条导出；核对外包进退场与费用结算、考核奖惩、离职交接及账号权限。</w:t>
      </w:r>
    </w:p>
    <w:p w14:paraId="64571F1E" w14:textId="77777777" w:rsidR="00760214" w:rsidRDefault="00000000">
      <w:pPr>
        <w:spacing w:line="283" w:lineRule="exact"/>
        <w:rPr>
          <w:lang w:eastAsia="zh-CN"/>
        </w:rPr>
      </w:pPr>
      <w:r>
        <w:rPr>
          <w:sz w:val="21"/>
          <w:highlight w:val="yellow"/>
          <w:lang w:eastAsia="zh-CN"/>
        </w:rPr>
        <w:t>收费验收：验证租客绑房、抄表核查、用量计费、出账缴费、支付结果同步、欠费查询、退款及收款对账；核对重复支付处理、租客数据隔离及报表。支付验收以客户商户开通完成为前提。</w:t>
      </w:r>
    </w:p>
    <w:p w14:paraId="7D51B55C" w14:textId="77777777" w:rsidR="00760214" w:rsidRDefault="00000000">
      <w:pPr>
        <w:pStyle w:val="1"/>
        <w:rPr>
          <w:lang w:eastAsia="zh-CN"/>
        </w:rPr>
      </w:pPr>
      <w:r>
        <w:rPr>
          <w:lang w:eastAsia="zh-CN"/>
        </w:rPr>
        <w:t>定制范围与费用说明</w:t>
      </w:r>
    </w:p>
    <w:p w14:paraId="42A7871A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定制内容：按确认需求调整本单所列档案字段、审批顺序、考勤薪资、水电计费规则和报表。新增模块、重大流程调整或超出约定的接口，另行评估费用与工期。</w:t>
      </w:r>
    </w:p>
    <w:p w14:paraId="2FF6D3E0" w14:textId="77777777" w:rsidR="00760214" w:rsidRDefault="00000000">
      <w:pPr>
        <w:spacing w:line="297" w:lineRule="exact"/>
        <w:rPr>
          <w:lang w:eastAsia="zh-CN"/>
        </w:rPr>
      </w:pPr>
      <w:r>
        <w:rPr>
          <w:lang w:eastAsia="zh-CN"/>
        </w:rPr>
        <w:t>基础范围：考核采用月度评分、主管评价和结果确认，不含多模型绩效、</w:t>
      </w:r>
      <w:r>
        <w:rPr>
          <w:lang w:eastAsia="zh-CN"/>
        </w:rPr>
        <w:t>360</w:t>
      </w:r>
      <w:r>
        <w:rPr>
          <w:lang w:eastAsia="zh-CN"/>
        </w:rPr>
        <w:t>度评价及自动绩效薪资模型；项目人工成本按月度人员归属汇总，不含跨项目工时分摊。</w:t>
      </w:r>
    </w:p>
    <w:p w14:paraId="2B2B13A4" w14:textId="77777777" w:rsidR="00760214" w:rsidRDefault="00000000">
      <w:pPr>
        <w:spacing w:line="297" w:lineRule="exact"/>
        <w:rPr>
          <w:lang w:eastAsia="zh-CN"/>
        </w:rPr>
      </w:pPr>
      <w:r>
        <w:rPr>
          <w:lang w:eastAsia="zh-CN"/>
        </w:rPr>
        <w:t>外包管理：包含外包单位及人员台账、进退场、考勤工作量和月度费用核对；费用按确认的天数或工时计费规则计算。外包费用单独统计，不含采购招投标、外包单位独立门户及自动付款接口。</w:t>
      </w:r>
    </w:p>
    <w:p w14:paraId="2E9D3732" w14:textId="77777777" w:rsidR="00760214" w:rsidRDefault="00000000">
      <w:pPr>
        <w:spacing w:line="297" w:lineRule="exact"/>
        <w:rPr>
          <w:lang w:eastAsia="zh-CN"/>
        </w:rPr>
      </w:pPr>
      <w:r>
        <w:rPr>
          <w:lang w:eastAsia="zh-CN"/>
        </w:rPr>
        <w:t>打卡与合同：采用手机网页定位打卡，设备及浏览器在需求阶段确认。考勤机、人脸识别设备及对接、电子签章另行报价。人事证明采用确认的模板填充与导出。</w:t>
      </w:r>
    </w:p>
    <w:p w14:paraId="605B50FA" w14:textId="77777777" w:rsidR="00760214" w:rsidRDefault="00000000">
      <w:pPr>
        <w:spacing w:line="297" w:lineRule="exact"/>
        <w:rPr>
          <w:lang w:eastAsia="zh-CN"/>
        </w:rPr>
      </w:pPr>
      <w:r>
        <w:rPr>
          <w:lang w:eastAsia="zh-CN"/>
        </w:rPr>
        <w:t>薪资与培训：工资核算按确认的工资项目和规则配置；不含税务申报、银行代发接口及政策数据服务。培训包含记录、签到及证书档案，不含在线课程和考试。</w:t>
      </w:r>
    </w:p>
    <w:p w14:paraId="2A3E8287" w14:textId="77777777" w:rsidR="00760214" w:rsidRDefault="00000000">
      <w:pPr>
        <w:spacing w:line="297" w:lineRule="exact"/>
        <w:rPr>
          <w:lang w:eastAsia="zh-CN"/>
        </w:rPr>
      </w:pPr>
      <w:r>
        <w:rPr>
          <w:highlight w:val="yellow"/>
          <w:lang w:eastAsia="zh-CN"/>
        </w:rPr>
        <w:t>外部资源：服务器、域名、短信、地图等第三方资源及服务费另计；钉钉、企业微信、财务等系统对接，独立</w:t>
      </w:r>
      <w:r>
        <w:rPr>
          <w:highlight w:val="yellow"/>
          <w:lang w:eastAsia="zh-CN"/>
        </w:rPr>
        <w:t xml:space="preserve"> App</w:t>
      </w:r>
      <w:r>
        <w:rPr>
          <w:highlight w:val="yellow"/>
          <w:lang w:eastAsia="zh-CN"/>
        </w:rPr>
        <w:t>、小程序及招聘管理另行报价。报修派单和设备工单不属于本单范围。</w:t>
      </w:r>
    </w:p>
    <w:p w14:paraId="3B224A9D" w14:textId="77777777" w:rsidR="00760214" w:rsidRDefault="00000000">
      <w:pPr>
        <w:spacing w:line="297" w:lineRule="exact"/>
        <w:rPr>
          <w:lang w:eastAsia="zh-CN"/>
        </w:rPr>
      </w:pPr>
      <w:r>
        <w:rPr>
          <w:lang w:eastAsia="zh-CN"/>
        </w:rPr>
        <w:t>数据与上线：包含基础数据按模板导入及一套环境部署。历史数据清洗、旧系统迁移、批量附件整理和多环境部署另行确认工作量。</w:t>
      </w:r>
    </w:p>
    <w:p w14:paraId="2D952D25" w14:textId="77777777" w:rsidR="00760214" w:rsidRDefault="00000000">
      <w:pPr>
        <w:pStyle w:val="1"/>
      </w:pPr>
      <w:r>
        <w:t>商务约定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1728"/>
        <w:gridCol w:w="8640"/>
      </w:tblGrid>
      <w:tr w:rsidR="00760214" w14:paraId="3883AF2C" w14:textId="77777777">
        <w:trPr>
          <w:tblHeader/>
          <w:jc w:val="center"/>
        </w:trPr>
        <w:tc>
          <w:tcPr>
            <w:tcW w:w="1728" w:type="dxa"/>
            <w:shd w:val="clear" w:color="auto" w:fill="243C53"/>
            <w:vAlign w:val="center"/>
          </w:tcPr>
          <w:p w14:paraId="4EF1C28D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项目</w:t>
            </w:r>
          </w:p>
        </w:tc>
        <w:tc>
          <w:tcPr>
            <w:tcW w:w="8640" w:type="dxa"/>
            <w:shd w:val="clear" w:color="auto" w:fill="243C53"/>
            <w:vAlign w:val="center"/>
          </w:tcPr>
          <w:p w14:paraId="2BC17A75" w14:textId="77777777" w:rsidR="00760214" w:rsidRDefault="00000000">
            <w:pPr>
              <w:spacing w:after="0" w:line="290" w:lineRule="exact"/>
              <w:jc w:val="center"/>
            </w:pPr>
            <w:r>
              <w:rPr>
                <w:b/>
                <w:color w:val="FFFFFF"/>
                <w:sz w:val="21"/>
              </w:rPr>
              <w:t>约定内容</w:t>
            </w:r>
          </w:p>
        </w:tc>
      </w:tr>
      <w:tr w:rsidR="00760214" w14:paraId="369AE354" w14:textId="77777777">
        <w:trPr>
          <w:cantSplit/>
          <w:jc w:val="center"/>
        </w:trPr>
        <w:tc>
          <w:tcPr>
            <w:tcW w:w="1728" w:type="dxa"/>
            <w:shd w:val="clear" w:color="auto" w:fill="F3F6F8"/>
            <w:vAlign w:val="center"/>
          </w:tcPr>
          <w:p w14:paraId="2EE40E91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开发周期</w:t>
            </w:r>
          </w:p>
        </w:tc>
        <w:tc>
          <w:tcPr>
            <w:tcW w:w="8640" w:type="dxa"/>
            <w:shd w:val="clear" w:color="auto" w:fill="F3F6F8"/>
            <w:vAlign w:val="center"/>
          </w:tcPr>
          <w:p w14:paraId="7E0F9382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待确认；以需求确认、资料齐备及实施计划约定为准。</w:t>
            </w:r>
          </w:p>
        </w:tc>
      </w:tr>
      <w:tr w:rsidR="00760214" w14:paraId="469DC439" w14:textId="77777777">
        <w:trPr>
          <w:cantSplit/>
          <w:jc w:val="center"/>
        </w:trPr>
        <w:tc>
          <w:tcPr>
            <w:tcW w:w="1728" w:type="dxa"/>
            <w:shd w:val="clear" w:color="auto" w:fill="FFFFFF"/>
            <w:vAlign w:val="center"/>
          </w:tcPr>
          <w:p w14:paraId="6F0FE627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付款方式</w:t>
            </w:r>
          </w:p>
        </w:tc>
        <w:tc>
          <w:tcPr>
            <w:tcW w:w="8640" w:type="dxa"/>
            <w:shd w:val="clear" w:color="auto" w:fill="FFFFFF"/>
            <w:vAlign w:val="center"/>
          </w:tcPr>
          <w:p w14:paraId="4FFD61CD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待确认；付款节点、比例及对应交付内容在合同中明确。</w:t>
            </w:r>
          </w:p>
        </w:tc>
      </w:tr>
      <w:tr w:rsidR="00760214" w14:paraId="380A6A27" w14:textId="77777777">
        <w:trPr>
          <w:cantSplit/>
          <w:jc w:val="center"/>
        </w:trPr>
        <w:tc>
          <w:tcPr>
            <w:tcW w:w="1728" w:type="dxa"/>
            <w:shd w:val="clear" w:color="auto" w:fill="F3F6F8"/>
            <w:vAlign w:val="center"/>
          </w:tcPr>
          <w:p w14:paraId="2D7D94E0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税费与开票</w:t>
            </w:r>
          </w:p>
        </w:tc>
        <w:tc>
          <w:tcPr>
            <w:tcW w:w="8640" w:type="dxa"/>
            <w:shd w:val="clear" w:color="auto" w:fill="F3F6F8"/>
            <w:vAlign w:val="center"/>
          </w:tcPr>
          <w:p w14:paraId="45C52ADE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待确认；明确总价含税口径、发票类型及适用税率。</w:t>
            </w:r>
          </w:p>
        </w:tc>
      </w:tr>
      <w:tr w:rsidR="00760214" w14:paraId="163E3034" w14:textId="77777777">
        <w:trPr>
          <w:cantSplit/>
          <w:jc w:val="center"/>
        </w:trPr>
        <w:tc>
          <w:tcPr>
            <w:tcW w:w="1728" w:type="dxa"/>
            <w:shd w:val="clear" w:color="auto" w:fill="FFFFFF"/>
            <w:vAlign w:val="center"/>
          </w:tcPr>
          <w:p w14:paraId="02973C67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售后与运维</w:t>
            </w:r>
          </w:p>
        </w:tc>
        <w:tc>
          <w:tcPr>
            <w:tcW w:w="8640" w:type="dxa"/>
            <w:shd w:val="clear" w:color="auto" w:fill="FFFFFF"/>
            <w:vAlign w:val="center"/>
          </w:tcPr>
          <w:p w14:paraId="7EF4F3E9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免费质保期限、服务时间、响应时限及后续运维费用待确认。</w:t>
            </w:r>
          </w:p>
        </w:tc>
      </w:tr>
      <w:tr w:rsidR="00760214" w14:paraId="1412D4F7" w14:textId="77777777">
        <w:trPr>
          <w:cantSplit/>
          <w:jc w:val="center"/>
        </w:trPr>
        <w:tc>
          <w:tcPr>
            <w:tcW w:w="1728" w:type="dxa"/>
            <w:shd w:val="clear" w:color="auto" w:fill="F3F6F8"/>
            <w:vAlign w:val="center"/>
          </w:tcPr>
          <w:p w14:paraId="6ACBFD5A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使用规模</w:t>
            </w:r>
          </w:p>
        </w:tc>
        <w:tc>
          <w:tcPr>
            <w:tcW w:w="8640" w:type="dxa"/>
            <w:shd w:val="clear" w:color="auto" w:fill="F3F6F8"/>
            <w:vAlign w:val="center"/>
          </w:tcPr>
          <w:p w14:paraId="2EC343F5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highlight w:val="yellow"/>
                <w:lang w:eastAsia="zh-CN"/>
              </w:rPr>
              <w:t>员工及租客人数、管理项目、房源及表计数量、考勤地点和同时在线人数待确认。</w:t>
            </w:r>
          </w:p>
        </w:tc>
      </w:tr>
      <w:tr w:rsidR="00760214" w14:paraId="77958FB8" w14:textId="77777777">
        <w:trPr>
          <w:cantSplit/>
          <w:jc w:val="center"/>
        </w:trPr>
        <w:tc>
          <w:tcPr>
            <w:tcW w:w="1728" w:type="dxa"/>
            <w:shd w:val="clear" w:color="auto" w:fill="FFFFFF"/>
            <w:vAlign w:val="center"/>
          </w:tcPr>
          <w:p w14:paraId="3180BBBB" w14:textId="77777777" w:rsidR="00760214" w:rsidRDefault="00000000">
            <w:pPr>
              <w:spacing w:after="0" w:line="290" w:lineRule="exact"/>
            </w:pPr>
            <w:r>
              <w:rPr>
                <w:b/>
                <w:sz w:val="21"/>
              </w:rPr>
              <w:t>报价有效期</w:t>
            </w:r>
          </w:p>
        </w:tc>
        <w:tc>
          <w:tcPr>
            <w:tcW w:w="8640" w:type="dxa"/>
            <w:shd w:val="clear" w:color="auto" w:fill="FFFFFF"/>
            <w:vAlign w:val="center"/>
          </w:tcPr>
          <w:p w14:paraId="32AED106" w14:textId="77777777" w:rsidR="00760214" w:rsidRDefault="00000000">
            <w:pPr>
              <w:spacing w:after="0" w:line="290" w:lineRule="exact"/>
              <w:rPr>
                <w:lang w:eastAsia="zh-CN"/>
              </w:rPr>
            </w:pPr>
            <w:r>
              <w:rPr>
                <w:sz w:val="21"/>
                <w:lang w:eastAsia="zh-CN"/>
              </w:rPr>
              <w:t>待确认；双方确认功能范围及商务条款后签署开发合同。</w:t>
            </w:r>
          </w:p>
        </w:tc>
      </w:tr>
    </w:tbl>
    <w:p w14:paraId="3FB77D0E" w14:textId="77777777" w:rsidR="004F63EE" w:rsidRDefault="004F63EE">
      <w:pPr>
        <w:rPr>
          <w:lang w:eastAsia="zh-CN"/>
        </w:rPr>
      </w:pPr>
    </w:p>
    <w:sectPr w:rsidR="004F63EE" w:rsidSect="00034616">
      <w:footerReference w:type="default" r:id="rId8"/>
      <w:pgSz w:w="12240" w:h="15840"/>
      <w:pgMar w:top="893" w:right="936" w:bottom="864" w:left="936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7C8D" w14:textId="77777777" w:rsidR="004F63EE" w:rsidRDefault="004F63EE">
      <w:pPr>
        <w:spacing w:after="0" w:line="240" w:lineRule="auto"/>
      </w:pPr>
      <w:r>
        <w:separator/>
      </w:r>
    </w:p>
  </w:endnote>
  <w:endnote w:type="continuationSeparator" w:id="0">
    <w:p w14:paraId="7A849B1C" w14:textId="77777777" w:rsidR="004F63EE" w:rsidRDefault="004F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ragino Sans GB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22CF" w14:textId="77777777" w:rsidR="00760214" w:rsidRDefault="00000000">
    <w:pPr>
      <w:pStyle w:val="a7"/>
      <w:jc w:val="right"/>
    </w:pPr>
    <w:r>
      <w:rPr>
        <w:color w:val="666666"/>
        <w:sz w:val="18"/>
      </w:rPr>
      <w:t>第</w:t>
    </w:r>
    <w:r>
      <w:rPr>
        <w:color w:val="666666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4E09C1">
      <w:rPr>
        <w:noProof/>
      </w:rPr>
      <w:t>1</w:t>
    </w:r>
    <w:r>
      <w:fldChar w:fldCharType="end"/>
    </w:r>
    <w:r>
      <w:rPr>
        <w:color w:val="666666"/>
        <w:sz w:val="18"/>
      </w:rPr>
      <w:t xml:space="preserve"> </w:t>
    </w:r>
    <w:r>
      <w:rPr>
        <w:color w:val="666666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612A" w14:textId="77777777" w:rsidR="004F63EE" w:rsidRDefault="004F63EE">
      <w:pPr>
        <w:spacing w:after="0" w:line="240" w:lineRule="auto"/>
      </w:pPr>
      <w:r>
        <w:separator/>
      </w:r>
    </w:p>
  </w:footnote>
  <w:footnote w:type="continuationSeparator" w:id="0">
    <w:p w14:paraId="04E4EAB0" w14:textId="77777777" w:rsidR="004F63EE" w:rsidRDefault="004F6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0225614">
    <w:abstractNumId w:val="8"/>
  </w:num>
  <w:num w:numId="2" w16cid:durableId="131680331">
    <w:abstractNumId w:val="6"/>
  </w:num>
  <w:num w:numId="3" w16cid:durableId="1012299527">
    <w:abstractNumId w:val="5"/>
  </w:num>
  <w:num w:numId="4" w16cid:durableId="232666654">
    <w:abstractNumId w:val="4"/>
  </w:num>
  <w:num w:numId="5" w16cid:durableId="941107228">
    <w:abstractNumId w:val="7"/>
  </w:num>
  <w:num w:numId="6" w16cid:durableId="1084568112">
    <w:abstractNumId w:val="3"/>
  </w:num>
  <w:num w:numId="7" w16cid:durableId="1536848488">
    <w:abstractNumId w:val="2"/>
  </w:num>
  <w:num w:numId="8" w16cid:durableId="1071004928">
    <w:abstractNumId w:val="1"/>
  </w:num>
  <w:num w:numId="9" w16cid:durableId="207534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B8A"/>
    <w:rsid w:val="0015074B"/>
    <w:rsid w:val="0029639D"/>
    <w:rsid w:val="00326F90"/>
    <w:rsid w:val="004C08D0"/>
    <w:rsid w:val="004E09C1"/>
    <w:rsid w:val="004F63EE"/>
    <w:rsid w:val="007602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9BA0D"/>
  <w14:defaultImageDpi w14:val="300"/>
  <w15:docId w15:val="{F677CED6-BE23-47A2-BD06-F7390371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20" w:lineRule="exact"/>
    </w:pPr>
    <w:rPr>
      <w:rFonts w:ascii="Arial" w:eastAsia="Hiragino Sans GB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 w:line="380" w:lineRule="exac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580" w:lineRule="exact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物业人事与水电收费系统定制开发报价单</dc:title>
  <dc:subject>物业 人事 外包人员 水电抄表 租客缴费 微信支付 98000元</dc:subject>
  <dc:creator>chu lin</dc:creator>
  <cp:keywords/>
  <dc:description>generated by python-docx</dc:description>
  <cp:lastModifiedBy>chu lin</cp:lastModifiedBy>
  <cp:revision>3</cp:revision>
  <dcterms:created xsi:type="dcterms:W3CDTF">2026-10-09T02:10:00Z</dcterms:created>
  <dcterms:modified xsi:type="dcterms:W3CDTF">2026-10-09T02:10:00Z</dcterms:modified>
  <cp:category/>
</cp:coreProperties>
</file>